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3</w:t>
      </w:r>
      <w:r>
        <w:rPr>
          <w:sz w:val="28"/>
          <w:szCs w:val="28"/>
          <w:rtl w:val="0"/>
          <w:lang w:val="en-US"/>
        </w:rPr>
        <w:t>3rd</w:t>
      </w:r>
      <w:r>
        <w:rPr>
          <w:sz w:val="28"/>
          <w:szCs w:val="28"/>
          <w:rtl w:val="0"/>
          <w:lang w:val="en-US"/>
        </w:rPr>
        <w:t xml:space="preserve"> Meeting</w:t>
      </w:r>
    </w:p>
    <w:p>
      <w:pPr>
        <w:pStyle w:val="Body A"/>
        <w:jc w:val="center"/>
        <w:rPr>
          <w:sz w:val="28"/>
          <w:szCs w:val="28"/>
        </w:rPr>
      </w:pPr>
      <w:r>
        <w:rPr>
          <w:sz w:val="28"/>
          <w:szCs w:val="28"/>
          <w:rtl w:val="0"/>
          <w:lang w:val="en-US"/>
        </w:rPr>
        <w:t>1</w:t>
      </w:r>
      <w:r>
        <w:rPr>
          <w:sz w:val="28"/>
          <w:szCs w:val="28"/>
          <w:rtl w:val="0"/>
          <w:lang w:val="en-US"/>
        </w:rPr>
        <w:t>8</w:t>
      </w:r>
      <w:r>
        <w:rPr>
          <w:sz w:val="28"/>
          <w:szCs w:val="28"/>
          <w:rtl w:val="0"/>
          <w:lang w:val="en-US"/>
        </w:rPr>
        <w:t xml:space="preserve">th </w:t>
      </w:r>
      <w:r>
        <w:rPr>
          <w:sz w:val="28"/>
          <w:szCs w:val="28"/>
          <w:rtl w:val="0"/>
          <w:lang w:val="en-US"/>
        </w:rPr>
        <w:t>Apr</w:t>
      </w:r>
      <w:r>
        <w:rPr>
          <w:sz w:val="28"/>
          <w:szCs w:val="28"/>
          <w:rtl w:val="0"/>
          <w:lang w:val="en-US"/>
        </w:rPr>
        <w:t xml:space="preserve"> 2023 19:30 h, by Zoom</w:t>
      </w:r>
      <w:r>
        <w:rPr>
          <w:sz w:val="28"/>
          <w:szCs w:val="28"/>
        </w:rPr>
        <w:br w:type="textWrapping"/>
      </w:r>
    </w:p>
    <w:p>
      <w:pPr>
        <w:pStyle w:val="Body A"/>
        <w:numPr>
          <w:ilvl w:val="0"/>
          <w:numId w:val="2"/>
        </w:numPr>
        <w:bidi w:val="0"/>
        <w:ind w:right="0"/>
        <w:jc w:val="left"/>
        <w:rPr>
          <w:rtl w:val="0"/>
          <w:lang w:val="en-US"/>
        </w:rPr>
      </w:pPr>
      <w:r>
        <w:rPr>
          <w:rtl w:val="0"/>
          <w:lang w:val="en-US"/>
        </w:rPr>
        <w:t>Present: Toby Sherwin (co-Chair and Secretary),</w:t>
      </w:r>
      <w:r>
        <w:rPr>
          <w:rtl w:val="0"/>
          <w:lang w:val="en-US"/>
        </w:rPr>
        <w:t xml:space="preserve"> Mike Puleston (co-Chair),</w:t>
      </w:r>
      <w:r>
        <w:rPr>
          <w:rtl w:val="0"/>
          <w:lang w:val="en-US"/>
        </w:rPr>
        <w:t xml:space="preserve"> Pete Jonas, Anne Gwynn</w:t>
      </w:r>
      <w:r>
        <w:br w:type="textWrapping"/>
      </w:r>
    </w:p>
    <w:p>
      <w:pPr>
        <w:pStyle w:val="Body A"/>
        <w:numPr>
          <w:ilvl w:val="0"/>
          <w:numId w:val="2"/>
        </w:numPr>
        <w:bidi w:val="0"/>
        <w:ind w:right="0"/>
        <w:jc w:val="left"/>
        <w:rPr>
          <w:rtl w:val="0"/>
          <w:lang w:val="en-US"/>
        </w:rPr>
      </w:pPr>
      <w:r>
        <w:rPr>
          <w:rtl w:val="0"/>
          <w:lang w:val="en-US"/>
        </w:rPr>
        <w:t xml:space="preserve">Apologies: </w:t>
      </w:r>
      <w:r>
        <w:rPr>
          <w:rtl w:val="0"/>
          <w:lang w:val="en-US"/>
        </w:rPr>
        <w:t xml:space="preserve">Sue Watson-Bate, </w:t>
      </w:r>
      <w:r>
        <w:rPr>
          <w:rtl w:val="0"/>
          <w:lang w:val="en-US"/>
        </w:rPr>
        <w:t>Robert Morgan (Treasurer), Tamsyn Mann</w:t>
      </w:r>
      <w:r>
        <w:rPr>
          <w:rtl w:val="0"/>
          <w:lang w:val="en-US"/>
        </w:rPr>
        <w:t xml:space="preserve"> (note: </w:t>
      </w:r>
      <w:r>
        <w:rPr>
          <w:b w:val="1"/>
          <w:bCs w:val="1"/>
          <w:rtl w:val="0"/>
          <w:lang w:val="en-US"/>
        </w:rPr>
        <w:t>SW-B</w:t>
      </w:r>
      <w:r>
        <w:rPr>
          <w:rtl w:val="0"/>
          <w:lang w:val="en-US"/>
        </w:rPr>
        <w:t xml:space="preserve"> provided an update on her activities by text before the meeting).</w:t>
      </w:r>
      <w:r>
        <w:br w:type="textWrapping"/>
      </w:r>
    </w:p>
    <w:p>
      <w:pPr>
        <w:pStyle w:val="Body A"/>
        <w:numPr>
          <w:ilvl w:val="0"/>
          <w:numId w:val="2"/>
        </w:numPr>
        <w:bidi w:val="0"/>
        <w:ind w:right="0"/>
        <w:jc w:val="left"/>
        <w:rPr>
          <w:rtl w:val="0"/>
          <w:lang w:val="en-US"/>
        </w:rPr>
      </w:pPr>
      <w:r>
        <w:rPr>
          <w:rtl w:val="0"/>
          <w:lang w:val="en-US"/>
        </w:rPr>
        <w:t>Minutes of last Meeting and Matters arising (not covered below):</w:t>
      </w:r>
      <w:r>
        <w:br w:type="textWrapping"/>
      </w:r>
      <w:r>
        <w:rPr>
          <w:rtl w:val="0"/>
          <w:lang w:val="en-US"/>
        </w:rPr>
        <w:t xml:space="preserve">The minutes were accepted. </w:t>
      </w:r>
      <w:r>
        <w:br w:type="textWrapping"/>
      </w:r>
    </w:p>
    <w:p>
      <w:pPr>
        <w:pStyle w:val="Body A"/>
        <w:numPr>
          <w:ilvl w:val="0"/>
          <w:numId w:val="2"/>
        </w:numPr>
        <w:bidi w:val="0"/>
        <w:ind w:right="0"/>
        <w:jc w:val="left"/>
        <w:rPr>
          <w:rtl w:val="0"/>
          <w:lang w:val="en-US"/>
        </w:rPr>
      </w:pPr>
      <w:r>
        <w:rPr>
          <w:rtl w:val="0"/>
          <w:lang w:val="en-US"/>
        </w:rPr>
        <w:t>Treasurer</w:t>
      </w:r>
      <w:r>
        <w:rPr>
          <w:rtl w:val="0"/>
          <w:lang w:val="en-US"/>
        </w:rPr>
        <w:t>’</w:t>
      </w:r>
      <w:r>
        <w:rPr>
          <w:rtl w:val="0"/>
          <w:lang w:val="en-US"/>
        </w:rPr>
        <w:t>s report and Membership</w:t>
      </w:r>
      <w:r>
        <w:rPr>
          <w:outline w:val="0"/>
          <w:color w:val="ff644e"/>
          <w14:textFill>
            <w14:solidFill>
              <w14:srgbClr w14:val="FF644E"/>
            </w14:solidFill>
          </w14:textFill>
        </w:rPr>
        <w:br w:type="textWrapping"/>
      </w:r>
      <w:r>
        <w:rPr>
          <w:rtl w:val="0"/>
          <w:lang w:val="en-US"/>
        </w:rPr>
        <w:t>At present SoSD has 5</w:t>
      </w:r>
      <w:r>
        <w:rPr>
          <w:rtl w:val="0"/>
          <w:lang w:val="en-US"/>
        </w:rPr>
        <w:t>8</w:t>
      </w:r>
      <w:r>
        <w:rPr>
          <w:rtl w:val="0"/>
          <w:lang w:val="en-US"/>
        </w:rPr>
        <w:t xml:space="preserve"> members.  The Treasurer</w:t>
      </w:r>
      <w:r>
        <w:rPr>
          <w:rtl w:val="0"/>
          <w:lang w:val="en-US"/>
        </w:rPr>
        <w:t>’</w:t>
      </w:r>
      <w:r>
        <w:rPr>
          <w:rtl w:val="0"/>
          <w:lang w:val="en-US"/>
        </w:rPr>
        <w:t xml:space="preserve">s report (see </w:t>
      </w:r>
      <w:r>
        <w:rPr>
          <w:rtl w:val="0"/>
          <w:lang w:val="en-US"/>
        </w:rPr>
        <w:t>Appendix 1</w:t>
      </w:r>
      <w:r>
        <w:rPr>
          <w:rtl w:val="0"/>
          <w:lang w:val="en-US"/>
        </w:rPr>
        <w:t xml:space="preserve">) shows that at 11th </w:t>
      </w:r>
      <w:r>
        <w:rPr>
          <w:rtl w:val="0"/>
          <w:lang w:val="en-US"/>
        </w:rPr>
        <w:t xml:space="preserve">Mar </w:t>
      </w:r>
      <w:r>
        <w:rPr>
          <w:rtl w:val="0"/>
          <w:lang w:val="en-US"/>
        </w:rPr>
        <w:t xml:space="preserve">2023 the balance in SoSD was </w:t>
      </w:r>
      <w:r>
        <w:rPr>
          <w:rtl w:val="0"/>
          <w:lang w:val="en-US"/>
        </w:rPr>
        <w:t>£</w:t>
      </w:r>
      <w:r>
        <w:rPr>
          <w:rtl w:val="0"/>
          <w:lang w:val="en-US"/>
        </w:rPr>
        <w:t>759.55</w:t>
      </w:r>
      <w:r>
        <w:rPr>
          <w:rtl w:val="0"/>
          <w:lang w:val="en-US"/>
        </w:rPr>
        <w:t>.</w:t>
      </w:r>
      <w:r>
        <w:rPr>
          <w:rtl w:val="0"/>
          <w:lang w:val="en-US"/>
        </w:rPr>
        <w:t xml:space="preserve">  There were one new member (Michael Piper) and one rejoining (Gerald Hobbs).  There was no expenditure.</w:t>
      </w:r>
    </w:p>
    <w:p>
      <w:pPr>
        <w:pStyle w:val="Body A"/>
        <w:bidi w:val="0"/>
        <w:ind w:left="0" w:right="0" w:firstLine="0"/>
        <w:jc w:val="left"/>
        <w:rPr>
          <w:outline w:val="0"/>
          <w:color w:val="ff2600"/>
          <w:u w:color="ff2600"/>
          <w:rtl w:val="0"/>
          <w14:textFill>
            <w14:solidFill>
              <w14:srgbClr w14:val="FF2600"/>
            </w14:solidFill>
          </w14:textFill>
        </w:rPr>
      </w:pPr>
    </w:p>
    <w:p>
      <w:pPr>
        <w:pStyle w:val="Body A"/>
        <w:numPr>
          <w:ilvl w:val="0"/>
          <w:numId w:val="2"/>
        </w:numPr>
        <w:bidi w:val="0"/>
        <w:ind w:right="0"/>
        <w:jc w:val="left"/>
        <w:rPr>
          <w:rtl w:val="0"/>
          <w:lang w:val="en-US"/>
        </w:rPr>
      </w:pPr>
      <w:r>
        <w:rPr>
          <w:rtl w:val="0"/>
          <w:lang w:val="en-US"/>
        </w:rPr>
        <w:t>Facebook and Instagram</w:t>
      </w:r>
      <w:r>
        <w:br w:type="textWrapping"/>
      </w:r>
      <w:r>
        <w:rPr>
          <w:rtl w:val="0"/>
          <w:lang w:val="en-US"/>
        </w:rPr>
        <w:t xml:space="preserve">There have been no significant </w:t>
      </w:r>
      <w:r>
        <w:rPr>
          <w:rtl w:val="0"/>
          <w:lang w:val="en-US"/>
        </w:rPr>
        <w:t>issues with</w:t>
      </w:r>
      <w:r>
        <w:rPr>
          <w:rtl w:val="0"/>
          <w:lang w:val="en-US"/>
        </w:rPr>
        <w:t xml:space="preserve"> </w:t>
      </w:r>
      <w:r>
        <w:rPr>
          <w:rtl w:val="0"/>
          <w:lang w:val="en-US"/>
        </w:rPr>
        <w:t xml:space="preserve">the </w:t>
      </w:r>
      <w:r>
        <w:rPr>
          <w:rtl w:val="0"/>
          <w:lang w:val="en-US"/>
        </w:rPr>
        <w:t xml:space="preserve">Facebook </w:t>
      </w:r>
      <w:r>
        <w:rPr>
          <w:rtl w:val="0"/>
          <w:lang w:val="en-US"/>
        </w:rPr>
        <w:t>or</w:t>
      </w:r>
      <w:r>
        <w:rPr>
          <w:rtl w:val="0"/>
          <w:lang w:val="en-US"/>
        </w:rPr>
        <w:t xml:space="preserve"> Instagram account</w:t>
      </w:r>
      <w:r>
        <w:rPr>
          <w:rtl w:val="0"/>
          <w:lang w:val="en-US"/>
        </w:rPr>
        <w:t xml:space="preserve">s.  </w:t>
      </w:r>
      <w:r>
        <w:rPr>
          <w:b w:val="1"/>
          <w:bCs w:val="1"/>
          <w:rtl w:val="0"/>
          <w:lang w:val="en-US"/>
        </w:rPr>
        <w:t xml:space="preserve">MP </w:t>
      </w:r>
      <w:r>
        <w:rPr>
          <w:rtl w:val="0"/>
          <w:lang w:val="en-US"/>
        </w:rPr>
        <w:t xml:space="preserve">and </w:t>
      </w:r>
      <w:r>
        <w:rPr>
          <w:b w:val="1"/>
          <w:bCs w:val="1"/>
          <w:rtl w:val="0"/>
          <w:lang w:val="en-US"/>
        </w:rPr>
        <w:t>TS</w:t>
      </w:r>
      <w:r>
        <w:rPr>
          <w:rtl w:val="0"/>
          <w:lang w:val="en-US"/>
        </w:rPr>
        <w:t xml:space="preserve"> agreed that they don</w:t>
      </w:r>
      <w:r>
        <w:rPr>
          <w:rtl w:val="0"/>
          <w:lang w:val="en-US"/>
        </w:rPr>
        <w:t>’</w:t>
      </w:r>
      <w:r>
        <w:rPr>
          <w:rtl w:val="0"/>
          <w:lang w:val="en-US"/>
        </w:rPr>
        <w:t xml:space="preserve">t fully understand how membership works with the Facebook page.  The Instagram account, run by </w:t>
      </w:r>
      <w:r>
        <w:rPr>
          <w:b w:val="1"/>
          <w:bCs w:val="1"/>
          <w:rtl w:val="0"/>
          <w:lang w:val="en-US"/>
        </w:rPr>
        <w:t>SW-B</w:t>
      </w:r>
      <w:r>
        <w:rPr>
          <w:rtl w:val="0"/>
          <w:lang w:val="en-US"/>
        </w:rPr>
        <w:t>, now</w:t>
      </w:r>
      <w:r>
        <w:rPr>
          <w:rtl w:val="0"/>
          <w:lang w:val="en-US"/>
        </w:rPr>
        <w:t xml:space="preserve"> has 219 followers.</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p>
    <w:p>
      <w:pPr>
        <w:pStyle w:val="Body A"/>
        <w:numPr>
          <w:ilvl w:val="0"/>
          <w:numId w:val="5"/>
        </w:numPr>
        <w:bidi w:val="0"/>
        <w:ind w:right="0"/>
        <w:jc w:val="left"/>
        <w:rPr>
          <w:outline w:val="0"/>
          <w:color w:val="ff2600"/>
          <w:rtl w:val="0"/>
          <w:lang w:val="en-US"/>
          <w14:textFill>
            <w14:solidFill>
              <w14:srgbClr w14:val="FF2600"/>
            </w14:solidFill>
          </w14:textFill>
        </w:rPr>
      </w:pPr>
      <w:r>
        <w:rPr>
          <w:i w:val="1"/>
          <w:iCs w:val="1"/>
          <w:outline w:val="0"/>
          <w:color w:val="000000"/>
          <w:rtl w:val="0"/>
          <w:lang w:val="en-US"/>
          <w14:textFill>
            <w14:solidFill>
              <w14:srgbClr w14:val="000000"/>
            </w14:solidFill>
          </w14:textFill>
        </w:rPr>
        <w:t>23rd Mar</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The hybrid talk on south Devon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geology at the Royal Torbay Yacht Club by </w:t>
      </w:r>
      <w:r>
        <w:rPr>
          <w:outline w:val="0"/>
          <w:color w:val="000000"/>
          <w:u w:color="000000"/>
          <w:rtl w:val="0"/>
          <w:lang w:val="en-US"/>
          <w14:textFill>
            <w14:solidFill>
              <w14:srgbClr w14:val="000000"/>
            </w14:solidFill>
          </w14:textFill>
        </w:rPr>
        <w:t>Jenny Bennett</w:t>
      </w:r>
      <w:r>
        <w:rPr>
          <w:outline w:val="0"/>
          <w:color w:val="000000"/>
          <w:u w:color="000000"/>
          <w:rtl w:val="0"/>
          <w:lang w:val="en-US"/>
          <w14:textFill>
            <w14:solidFill>
              <w14:srgbClr w14:val="000000"/>
            </w14:solidFill>
          </w14:textFill>
        </w:rPr>
        <w:t xml:space="preserve"> was very appreciated by the small audience that attended</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Unfortunately the hybrid Zoom system was not successful for reasons that were not obvious and several people online were were unable to hear the talk.  Fortunately Jenny has agreed to repeat her talk by Zoom in November.</w:t>
      </w:r>
    </w:p>
    <w:p>
      <w:pPr>
        <w:pStyle w:val="Body A"/>
        <w:numPr>
          <w:ilvl w:val="0"/>
          <w:numId w:val="5"/>
        </w:numPr>
        <w:bidi w:val="0"/>
        <w:ind w:right="0"/>
        <w:jc w:val="left"/>
        <w:rPr>
          <w:outline w:val="0"/>
          <w:color w:val="ff2600"/>
          <w:rtl w:val="0"/>
          <w:lang w:val="en-US"/>
          <w14:textFill>
            <w14:solidFill>
              <w14:srgbClr w14:val="FF2600"/>
            </w14:solidFill>
          </w14:textFill>
        </w:rPr>
      </w:pPr>
      <w:r>
        <w:rPr>
          <w:i w:val="1"/>
          <w:iCs w:val="1"/>
          <w:outline w:val="0"/>
          <w:color w:val="000000"/>
          <w:rtl w:val="0"/>
          <w:lang w:val="en-US"/>
          <w14:textFill>
            <w14:solidFill>
              <w14:srgbClr w14:val="000000"/>
            </w14:solidFill>
          </w14:textFill>
        </w:rPr>
        <w:t>11th Apr</w:t>
      </w:r>
      <w:r>
        <w:rPr>
          <w:outline w:val="0"/>
          <w:color w:val="000000"/>
          <w:u w:color="000000"/>
          <w:rtl w:val="0"/>
          <w:lang w:val="en-US"/>
          <w14:textFill>
            <w14:solidFill>
              <w14:srgbClr w14:val="000000"/>
            </w14:solidFill>
          </w14:textFill>
        </w:rPr>
        <w:t>: Mike Puleston</w:t>
      </w:r>
      <w:r>
        <w:rPr>
          <w:outline w:val="0"/>
          <w:color w:val="000000"/>
          <w:u w:color="000000"/>
          <w:rtl w:val="0"/>
          <w:lang w:val="en-US"/>
          <w14:textFill>
            <w14:solidFill>
              <w14:srgbClr w14:val="000000"/>
            </w14:solidFill>
          </w14:textFill>
        </w:rPr>
        <w:t xml:space="preserve"> gave a fascinating Zoom talk on his o</w:t>
      </w:r>
      <w:r>
        <w:rPr>
          <w:outline w:val="0"/>
          <w:color w:val="000000"/>
          <w:u w:color="000000"/>
          <w:rtl w:val="0"/>
          <w:lang w:val="en-US"/>
          <w14:textFill>
            <w14:solidFill>
              <w14:srgbClr w14:val="000000"/>
            </w14:solidFill>
          </w14:textFill>
        </w:rPr>
        <w:t>bservations of marine life on the River Teign</w:t>
      </w:r>
      <w:r>
        <w:rPr>
          <w:outline w:val="0"/>
          <w:color w:val="000000"/>
          <w:u w:color="000000"/>
          <w:rtl w:val="0"/>
          <w:lang w:val="en-US"/>
          <w14:textFill>
            <w14:solidFill>
              <w14:srgbClr w14:val="000000"/>
            </w14:solidFill>
          </w14:textFill>
        </w:rPr>
        <w:t xml:space="preserve"> which was well received.</w:t>
      </w:r>
    </w:p>
    <w:p>
      <w:pPr>
        <w:pStyle w:val="Body A"/>
        <w:numPr>
          <w:ilvl w:val="0"/>
          <w:numId w:val="5"/>
        </w:numPr>
        <w:bidi w:val="0"/>
        <w:ind w:right="0"/>
        <w:jc w:val="left"/>
        <w:rPr>
          <w:outline w:val="0"/>
          <w:color w:val="ff2600"/>
          <w:rtl w:val="0"/>
          <w:lang w:val="en-US"/>
          <w14:textFill>
            <w14:solidFill>
              <w14:srgbClr w14:val="FF2600"/>
            </w14:solidFill>
          </w14:textFill>
        </w:rPr>
      </w:pPr>
      <w:r>
        <w:rPr>
          <w:i w:val="1"/>
          <w:iCs w:val="1"/>
          <w:outline w:val="0"/>
          <w:color w:val="000000"/>
          <w:rtl w:val="0"/>
          <w:lang w:val="en-US"/>
          <w14:textFill>
            <w14:solidFill>
              <w14:srgbClr w14:val="000000"/>
            </w14:solidFill>
          </w14:textFill>
        </w:rPr>
        <w:t>May</w:t>
      </w:r>
      <w:r>
        <w:rPr>
          <w:outline w:val="0"/>
          <w:color w:val="000000"/>
          <w:u w:color="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been unable to contact </w:t>
      </w:r>
      <w:r>
        <w:rPr>
          <w:outline w:val="0"/>
          <w:color w:val="000000"/>
          <w:rtl w:val="0"/>
          <w:lang w:val="en-US"/>
          <w14:textFill>
            <w14:solidFill>
              <w14:srgbClr w14:val="000000"/>
            </w14:solidFill>
          </w14:textFill>
        </w:rPr>
        <w:t>Will</w:t>
      </w:r>
      <w:r>
        <w:rPr>
          <w:outline w:val="0"/>
          <w:color w:val="000000"/>
          <w:u w:color="000000"/>
          <w:rtl w:val="0"/>
          <w:lang w:val="en-US"/>
          <w14:textFill>
            <w14:solidFill>
              <w14:srgbClr w14:val="000000"/>
            </w14:solidFill>
          </w14:textFill>
        </w:rPr>
        <w:t xml:space="preserve"> Alpass</w:t>
      </w:r>
      <w:r>
        <w:rPr>
          <w:outline w:val="0"/>
          <w:color w:val="000000"/>
          <w:u w:color="000000"/>
          <w:rtl w:val="0"/>
          <w:lang w:val="en-US"/>
          <w14:textFill>
            <w14:solidFill>
              <w14:srgbClr w14:val="000000"/>
            </w14:solidFill>
          </w14:textFill>
        </w:rPr>
        <w:t xml:space="preserve"> who had agreed to give a talk on</w:t>
      </w:r>
      <w:r>
        <w:rPr>
          <w:outline w:val="0"/>
          <w:color w:val="000000"/>
          <w:u w:color="000000"/>
          <w:rtl w:val="0"/>
          <w:lang w:val="en-US"/>
          <w14:textFill>
            <w14:solidFill>
              <w14:srgbClr w14:val="000000"/>
            </w14:solidFill>
          </w14:textFill>
        </w:rPr>
        <w:t xml:space="preserve">  Seaweed foraging </w:t>
      </w:r>
      <w:r>
        <w:rPr>
          <w:outline w:val="0"/>
          <w:color w:val="000000"/>
          <w:u w:color="000000"/>
          <w:rtl w:val="0"/>
          <w:lang w:val="en-US"/>
          <w14:textFill>
            <w14:solidFill>
              <w14:srgbClr w14:val="000000"/>
            </w14:solidFill>
          </w14:textFill>
        </w:rPr>
        <w:t>at</w:t>
      </w:r>
      <w:r>
        <w:rPr>
          <w:outline w:val="0"/>
          <w:color w:val="000000"/>
          <w:u w:color="000000"/>
          <w:rtl w:val="0"/>
          <w:lang w:val="en-US"/>
          <w14:textFill>
            <w14:solidFill>
              <w14:srgbClr w14:val="000000"/>
            </w14:solidFill>
          </w14:textFill>
        </w:rPr>
        <w:t xml:space="preserve"> Royal Torbay Yacht Club</w:t>
      </w:r>
      <w:r>
        <w:rPr>
          <w:outline w:val="0"/>
          <w:color w:val="000000"/>
          <w:u w:color="000000"/>
          <w:rtl w:val="0"/>
          <w:lang w:val="en-US"/>
          <w14:textFill>
            <w14:solidFill>
              <w14:srgbClr w14:val="000000"/>
            </w14:solidFill>
          </w14:textFill>
        </w:rPr>
        <w:t xml:space="preserve"> and it was agreed the </w:t>
      </w:r>
      <w:r>
        <w:rPr>
          <w:b w:val="1"/>
          <w:bCs w:val="1"/>
          <w:outline w:val="0"/>
          <w:color w:val="000000"/>
          <w:rtl w:val="0"/>
          <w:lang w:val="en-US"/>
          <w14:textFill>
            <w14:solidFill>
              <w14:srgbClr w14:val="000000"/>
            </w14:solidFill>
          </w14:textFill>
        </w:rPr>
        <w:t xml:space="preserve">MP </w:t>
      </w:r>
      <w:r>
        <w:rPr>
          <w:outline w:val="0"/>
          <w:color w:val="000000"/>
          <w:rtl w:val="0"/>
          <w:lang w:val="en-US"/>
          <w14:textFill>
            <w14:solidFill>
              <w14:srgbClr w14:val="000000"/>
            </w14:solidFill>
          </w14:textFill>
        </w:rPr>
        <w:t xml:space="preserve">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try to find a speaker at the SWME meeting that they are attending at PML on 19th.</w:t>
      </w:r>
    </w:p>
    <w:p>
      <w:pPr>
        <w:pStyle w:val="Body A"/>
        <w:bidi w:val="0"/>
        <w:ind w:left="0" w:right="0" w:firstLine="0"/>
        <w:jc w:val="left"/>
        <w:rPr>
          <w:outline w:val="0"/>
          <w:color w:val="ff2600"/>
          <w:u w:color="ff2600"/>
          <w:rtl w:val="0"/>
          <w14:textFill>
            <w14:solidFill>
              <w14:srgbClr w14:val="FF2600"/>
            </w14:solidFill>
          </w14:textFill>
        </w:rPr>
      </w:pPr>
    </w:p>
    <w:p>
      <w:pPr>
        <w:pStyle w:val="Body A"/>
        <w:rPr>
          <w:outline w:val="0"/>
          <w:color w:val="ff2600"/>
          <w:u w:color="ff2600"/>
          <w14:textFill>
            <w14:solidFill>
              <w14:srgbClr w14:val="FF2600"/>
            </w14:solidFill>
          </w14:textFill>
        </w:rPr>
      </w:pPr>
    </w:p>
    <w:p>
      <w:pPr>
        <w:pStyle w:val="Body A"/>
        <w:numPr>
          <w:ilvl w:val="0"/>
          <w:numId w:val="6"/>
        </w:numPr>
        <w:bidi w:val="0"/>
        <w:ind w:right="0"/>
        <w:jc w:val="left"/>
        <w:rPr>
          <w:rtl w:val="0"/>
          <w:lang w:val="en-US"/>
        </w:rPr>
      </w:pPr>
      <w:r>
        <w:rPr>
          <w:u w:color="ff2600"/>
          <w:rtl w:val="0"/>
          <w:lang w:val="en-US"/>
        </w:rPr>
        <w:t>Field activities</w:t>
      </w:r>
      <w:r>
        <w:br w:type="textWrapping"/>
      </w:r>
      <w:r>
        <w:rPr>
          <w:rtl w:val="0"/>
          <w:lang w:val="en-US"/>
        </w:rPr>
        <w:t>a) The</w:t>
      </w:r>
      <w:r>
        <w:rPr>
          <w:rtl w:val="0"/>
          <w:lang w:val="en-US"/>
        </w:rPr>
        <w:t xml:space="preserve"> April Bioblitz </w:t>
      </w:r>
      <w:r>
        <w:rPr>
          <w:rtl w:val="0"/>
          <w:lang w:val="en-US"/>
        </w:rPr>
        <w:t xml:space="preserve">which was to have been held </w:t>
      </w:r>
      <w:r>
        <w:rPr>
          <w:rtl w:val="0"/>
          <w:lang w:val="en-US"/>
        </w:rPr>
        <w:t xml:space="preserve">at Shoalstone Beach, Brixham, on Saturday 22nd April </w:t>
      </w:r>
      <w:r>
        <w:rPr>
          <w:rtl w:val="0"/>
          <w:lang w:val="en-US"/>
        </w:rPr>
        <w:t>was cancelled because there were no leaders available.</w:t>
      </w:r>
      <w:r>
        <w:br w:type="textWrapping"/>
      </w:r>
      <w:r>
        <w:rPr>
          <w:rtl w:val="0"/>
          <w:lang w:val="en-US"/>
        </w:rPr>
        <w:t xml:space="preserve">b) The May Bioblitz / Shoresearch will take place at Heybrook Bay near Wembury on 21st May when local LW is 0.9 m at 1350 h.  Meet at either Wembury car park at 1130 h, or on the beach at 1150 h.  </w:t>
      </w:r>
      <w:r>
        <w:rPr>
          <w:b w:val="1"/>
          <w:bCs w:val="1"/>
          <w:rtl w:val="0"/>
          <w:lang w:val="en-US"/>
        </w:rPr>
        <w:t xml:space="preserve">TS </w:t>
      </w:r>
      <w:r>
        <w:rPr>
          <w:rtl w:val="0"/>
          <w:lang w:val="en-US"/>
        </w:rPr>
        <w:t xml:space="preserve">and </w:t>
      </w:r>
      <w:r>
        <w:rPr>
          <w:b w:val="1"/>
          <w:bCs w:val="1"/>
          <w:rtl w:val="0"/>
          <w:lang w:val="en-US"/>
        </w:rPr>
        <w:t>SW-B</w:t>
      </w:r>
      <w:r>
        <w:rPr>
          <w:rtl w:val="0"/>
          <w:lang w:val="en-US"/>
        </w:rPr>
        <w:t xml:space="preserve"> will lead it.</w:t>
      </w:r>
      <w:r>
        <w:br w:type="textWrapping"/>
      </w:r>
      <w:r>
        <w:rPr>
          <w:rtl w:val="0"/>
          <w:lang w:val="en-US"/>
        </w:rPr>
        <w:t xml:space="preserve">c) The June Bioblitz / Shoresearch will </w:t>
      </w:r>
      <w:r>
        <w:rPr>
          <w:rtl w:val="0"/>
          <w:lang w:val="en-US"/>
        </w:rPr>
        <w:t xml:space="preserve">be </w:t>
      </w:r>
      <w:r>
        <w:rPr>
          <w:rtl w:val="0"/>
          <w:lang w:val="en-US"/>
        </w:rPr>
        <w:t>at Shoalstone Beach, Brixham, on</w:t>
      </w:r>
      <w:r>
        <w:rPr>
          <w:rtl w:val="0"/>
          <w:lang w:val="en-US"/>
        </w:rPr>
        <w:t xml:space="preserve"> Sunday 4th June when LW (Teignmouth) is 0.87 m at 1311 h.  Meet at the car park above the shore at 1130 h.  </w:t>
      </w:r>
      <w:r>
        <w:rPr>
          <w:b w:val="1"/>
          <w:bCs w:val="1"/>
          <w:rtl w:val="0"/>
          <w:lang w:val="en-US"/>
        </w:rPr>
        <w:t>TS</w:t>
      </w:r>
      <w:r>
        <w:rPr>
          <w:rtl w:val="0"/>
          <w:lang w:val="en-US"/>
        </w:rPr>
        <w:t xml:space="preserve"> will lead.</w:t>
      </w:r>
      <w:r>
        <w:br w:type="textWrapping"/>
      </w:r>
      <w:r>
        <w:rPr>
          <w:rtl w:val="0"/>
          <w:lang w:val="en-US"/>
        </w:rPr>
        <w:t xml:space="preserve">d) </w:t>
      </w:r>
      <w:r>
        <w:rPr>
          <w:rtl w:val="0"/>
          <w:lang w:val="en-US"/>
        </w:rPr>
        <w:t xml:space="preserve">The 15 staff from Plymouth Marine Laboratory that </w:t>
      </w:r>
      <w:r>
        <w:rPr>
          <w:b w:val="1"/>
          <w:bCs w:val="1"/>
          <w:rtl w:val="0"/>
          <w:lang w:val="en-US"/>
        </w:rPr>
        <w:t>MP</w:t>
      </w:r>
      <w:r>
        <w:rPr>
          <w:rtl w:val="0"/>
          <w:lang w:val="en-US"/>
        </w:rPr>
        <w:t xml:space="preserve"> lead on the shore at Firestone Bay have not yet paid their promised </w:t>
      </w:r>
      <w:r>
        <w:rPr>
          <w:rtl w:val="0"/>
          <w:lang w:val="en-US"/>
        </w:rPr>
        <w:t>£</w:t>
      </w:r>
      <w:r>
        <w:rPr>
          <w:rtl w:val="0"/>
          <w:lang w:val="en-US"/>
        </w:rPr>
        <w:t>75 donation to SoSD.</w:t>
      </w:r>
      <w:r>
        <w:br w:type="textWrapping"/>
      </w:r>
      <w:r>
        <w:rPr>
          <w:rtl w:val="0"/>
          <w:lang w:val="en-US"/>
        </w:rPr>
        <w:t xml:space="preserve">e) </w:t>
      </w:r>
      <w:r>
        <w:rPr>
          <w:b w:val="1"/>
          <w:bCs w:val="1"/>
          <w:rtl w:val="0"/>
          <w:lang w:val="en-US"/>
        </w:rPr>
        <w:t>SW-B</w:t>
      </w:r>
      <w:r>
        <w:rPr>
          <w:rtl w:val="0"/>
          <w:lang w:val="en-US"/>
        </w:rPr>
        <w:t>,</w:t>
      </w:r>
      <w:r>
        <w:rPr>
          <w:b w:val="1"/>
          <w:bCs w:val="1"/>
          <w:rtl w:val="0"/>
          <w:lang w:val="en-US"/>
        </w:rPr>
        <w:t xml:space="preserve"> TS </w:t>
      </w:r>
      <w:r>
        <w:rPr>
          <w:rtl w:val="0"/>
          <w:lang w:val="en-US"/>
        </w:rPr>
        <w:t>and</w:t>
      </w:r>
      <w:r>
        <w:rPr>
          <w:b w:val="1"/>
          <w:bCs w:val="1"/>
          <w:rtl w:val="0"/>
          <w:lang w:val="en-US"/>
        </w:rPr>
        <w:t xml:space="preserve"> MP </w:t>
      </w:r>
      <w:r>
        <w:rPr>
          <w:rtl w:val="0"/>
          <w:lang w:val="en-US"/>
        </w:rPr>
        <w:t xml:space="preserve">conducted a brief Shoresearch Walkover survey of Coryton Rocks on 7 April, in order to acquaint themselves with the Devon Wildlife Trust methodology.  It was agreed that Shoresearch was easy to use in the field, but an issue arose when </w:t>
      </w:r>
      <w:r>
        <w:rPr>
          <w:b w:val="1"/>
          <w:bCs w:val="1"/>
          <w:rtl w:val="0"/>
          <w:lang w:val="en-US"/>
        </w:rPr>
        <w:t>SW-B</w:t>
      </w:r>
      <w:r>
        <w:rPr>
          <w:rtl w:val="0"/>
          <w:lang w:val="en-US"/>
        </w:rPr>
        <w:t xml:space="preserve"> tried to upload the photos of </w:t>
      </w:r>
      <w:r>
        <w:rPr>
          <w:b w:val="1"/>
          <w:bCs w:val="1"/>
          <w:rtl w:val="0"/>
          <w:lang w:val="en-US"/>
        </w:rPr>
        <w:t xml:space="preserve">TS </w:t>
      </w:r>
      <w:r>
        <w:rPr>
          <w:rtl w:val="0"/>
          <w:lang w:val="en-US"/>
        </w:rPr>
        <w:t>and</w:t>
      </w:r>
      <w:r>
        <w:rPr>
          <w:b w:val="1"/>
          <w:bCs w:val="1"/>
          <w:rtl w:val="0"/>
          <w:lang w:val="en-US"/>
        </w:rPr>
        <w:t xml:space="preserve"> MP</w:t>
      </w:r>
      <w:r>
        <w:rPr>
          <w:rtl w:val="0"/>
          <w:lang w:val="en-US"/>
        </w:rPr>
        <w:t xml:space="preserve"> from home.  A final decision on Shoresearch will be made once this problem has been resolved.</w:t>
      </w:r>
      <w:r>
        <w:br w:type="textWrapping"/>
      </w:r>
      <w:r>
        <w:rPr>
          <w:rtl w:val="0"/>
          <w:lang w:val="en-US"/>
        </w:rPr>
        <w:t xml:space="preserve">f) </w:t>
      </w:r>
      <w:r>
        <w:rPr>
          <w:b w:val="1"/>
          <w:bCs w:val="1"/>
          <w:rtl w:val="0"/>
          <w:lang w:val="en-US"/>
        </w:rPr>
        <w:t>TS</w:t>
      </w:r>
      <w:r>
        <w:rPr>
          <w:rtl w:val="0"/>
          <w:lang w:val="en-US"/>
        </w:rPr>
        <w:t xml:space="preserve"> has produced a list of the best day each month from July to December for undertaking Bioblitzes (Appendix 2).  Steering Group members are invited to suggest suitable shores and indicate whether they are able to lead or attend the Bioblitz.</w:t>
      </w:r>
      <w:r>
        <w:br w:type="textWrapping"/>
      </w:r>
      <w:r>
        <w:rPr>
          <w:rtl w:val="0"/>
          <w:lang w:val="en-US"/>
        </w:rPr>
        <w:t xml:space="preserve">g) </w:t>
      </w:r>
      <w:r>
        <w:rPr>
          <w:b w:val="1"/>
          <w:bCs w:val="1"/>
          <w:rtl w:val="0"/>
          <w:lang w:val="en-US"/>
        </w:rPr>
        <w:t>MP</w:t>
      </w:r>
      <w:r>
        <w:rPr>
          <w:rtl w:val="0"/>
          <w:lang w:val="en-US"/>
        </w:rPr>
        <w:t xml:space="preserve"> intends to hold a barnacle event at Corbyn Head in the near future.  Details to be announced.</w:t>
      </w:r>
      <w:r>
        <w:br w:type="textWrapping"/>
      </w:r>
    </w:p>
    <w:p>
      <w:pPr>
        <w:pStyle w:val="Body A"/>
        <w:numPr>
          <w:ilvl w:val="0"/>
          <w:numId w:val="3"/>
        </w:numPr>
        <w:bidi w:val="0"/>
        <w:ind w:right="0"/>
        <w:jc w:val="left"/>
        <w:rPr>
          <w:rtl w:val="0"/>
          <w:lang w:val="en-US"/>
        </w:rPr>
      </w:pPr>
      <w:r>
        <w:rPr>
          <w:rtl w:val="0"/>
          <w:lang w:val="en-US"/>
        </w:rPr>
        <w:t>Stands and talks etc</w:t>
      </w:r>
      <w:r>
        <w:br w:type="textWrapping"/>
      </w:r>
      <w:r>
        <w:rPr>
          <w:rtl w:val="0"/>
          <w:lang w:val="en-US"/>
        </w:rPr>
        <w:t>SoSD has agreed to man a stall at the following events:</w:t>
      </w:r>
      <w:r>
        <w:br w:type="textWrapping"/>
      </w:r>
      <w:r>
        <w:rPr>
          <w:i w:val="1"/>
          <w:iCs w:val="1"/>
          <w:rtl w:val="0"/>
          <w:lang w:val="en-US"/>
        </w:rPr>
        <w:t>20th May.</w:t>
      </w:r>
      <w:r>
        <w:rPr>
          <w:rtl w:val="0"/>
          <w:lang w:val="en-US"/>
        </w:rPr>
        <w:t xml:space="preserve">  A stall in a tent managed by Juliette Jackson of Seadream Education at the Devon County Show.  Details to be confirmed by </w:t>
      </w:r>
      <w:r>
        <w:rPr>
          <w:b w:val="1"/>
          <w:bCs w:val="1"/>
          <w:rtl w:val="0"/>
          <w:lang w:val="en-US"/>
        </w:rPr>
        <w:t>TS</w:t>
      </w:r>
      <w:r>
        <w:rPr>
          <w:rtl w:val="0"/>
          <w:lang w:val="en-US"/>
        </w:rPr>
        <w:t>.</w:t>
      </w:r>
      <w:r>
        <w:br w:type="textWrapping"/>
      </w:r>
      <w:r>
        <w:rPr>
          <w:i w:val="1"/>
          <w:iCs w:val="1"/>
          <w:rtl w:val="0"/>
          <w:lang w:val="en-US"/>
        </w:rPr>
        <w:t>29th May</w:t>
      </w:r>
      <w:r>
        <w:rPr>
          <w:rtl w:val="0"/>
          <w:lang w:val="en-US"/>
        </w:rPr>
        <w:t xml:space="preserve">.  Dawlish Turn the Tide, the Lawn Dawlish.  To be manned by </w:t>
      </w:r>
      <w:r>
        <w:rPr>
          <w:b w:val="1"/>
          <w:bCs w:val="1"/>
          <w:rtl w:val="0"/>
          <w:lang w:val="en-US"/>
        </w:rPr>
        <w:t>TS</w:t>
      </w:r>
      <w:r>
        <w:rPr>
          <w:rtl w:val="0"/>
          <w:lang w:val="en-US"/>
        </w:rPr>
        <w:t xml:space="preserve">, </w:t>
      </w:r>
      <w:r>
        <w:rPr>
          <w:b w:val="1"/>
          <w:bCs w:val="1"/>
          <w:rtl w:val="0"/>
          <w:lang w:val="en-US"/>
        </w:rPr>
        <w:t>MP</w:t>
      </w:r>
      <w:r>
        <w:rPr>
          <w:rtl w:val="0"/>
          <w:lang w:val="en-US"/>
        </w:rPr>
        <w:t xml:space="preserve"> and </w:t>
      </w:r>
      <w:r>
        <w:rPr>
          <w:b w:val="1"/>
          <w:bCs w:val="1"/>
          <w:rtl w:val="0"/>
          <w:lang w:val="en-US"/>
        </w:rPr>
        <w:t>AG</w:t>
      </w:r>
      <w:r>
        <w:rPr>
          <w:rtl w:val="0"/>
          <w:lang w:val="en-US"/>
        </w:rPr>
        <w:t xml:space="preserve"> (morning only) and others.  </w:t>
      </w:r>
      <w:r>
        <w:rPr>
          <w:b w:val="1"/>
          <w:bCs w:val="1"/>
          <w:rtl w:val="0"/>
          <w:lang w:val="en-US"/>
        </w:rPr>
        <w:t>TS</w:t>
      </w:r>
      <w:r>
        <w:rPr>
          <w:rtl w:val="0"/>
          <w:lang w:val="en-US"/>
        </w:rPr>
        <w:t xml:space="preserve"> will also be giving a talk.</w:t>
      </w:r>
      <w:r>
        <w:br w:type="textWrapping"/>
      </w:r>
      <w:r>
        <w:rPr>
          <w:i w:val="1"/>
          <w:iCs w:val="1"/>
          <w:rtl w:val="0"/>
          <w:lang w:val="en-US"/>
        </w:rPr>
        <w:t>31st May</w:t>
      </w:r>
      <w:r>
        <w:rPr>
          <w:rtl w:val="0"/>
          <w:lang w:val="en-US"/>
        </w:rPr>
        <w:t xml:space="preserve">.  </w:t>
      </w:r>
      <w:r>
        <w:rPr>
          <w:b w:val="1"/>
          <w:bCs w:val="1"/>
          <w:rtl w:val="0"/>
          <w:lang w:val="en-US"/>
        </w:rPr>
        <w:t>MP</w:t>
      </w:r>
      <w:r>
        <w:rPr>
          <w:rtl w:val="0"/>
          <w:lang w:val="en-US"/>
        </w:rPr>
        <w:t xml:space="preserve"> and </w:t>
      </w:r>
      <w:r>
        <w:rPr>
          <w:b w:val="1"/>
          <w:bCs w:val="1"/>
          <w:rtl w:val="0"/>
          <w:lang w:val="en-US"/>
        </w:rPr>
        <w:t>TS</w:t>
      </w:r>
      <w:r>
        <w:rPr>
          <w:rtl w:val="0"/>
          <w:lang w:val="en-US"/>
        </w:rPr>
        <w:t xml:space="preserve"> to give joint presentation at the South West Marine Festival, Paignton. </w:t>
      </w:r>
      <w:r>
        <w:br w:type="textWrapping"/>
      </w:r>
      <w:r>
        <w:rPr>
          <w:i w:val="1"/>
          <w:iCs w:val="1"/>
          <w:rtl w:val="0"/>
          <w:lang w:val="en-US"/>
        </w:rPr>
        <w:t>13th Aug</w:t>
      </w:r>
      <w:r>
        <w:rPr>
          <w:rtl w:val="0"/>
          <w:lang w:val="en-US"/>
        </w:rPr>
        <w:t xml:space="preserve">.  Field Studies Council Environmental Festival, Slapton Ley.  To be manned by </w:t>
      </w:r>
      <w:r>
        <w:rPr>
          <w:b w:val="1"/>
          <w:bCs w:val="1"/>
          <w:rtl w:val="0"/>
          <w:lang w:val="en-US"/>
        </w:rPr>
        <w:t>TS</w:t>
      </w:r>
      <w:r>
        <w:rPr>
          <w:rtl w:val="0"/>
          <w:lang w:val="en-US"/>
        </w:rPr>
        <w:t xml:space="preserve">, </w:t>
      </w:r>
      <w:r>
        <w:rPr>
          <w:b w:val="1"/>
          <w:bCs w:val="1"/>
          <w:rtl w:val="0"/>
          <w:lang w:val="en-US"/>
        </w:rPr>
        <w:t>MP</w:t>
      </w:r>
      <w:r>
        <w:rPr>
          <w:rtl w:val="0"/>
          <w:lang w:val="en-US"/>
        </w:rPr>
        <w:t xml:space="preserve"> and others.</w:t>
      </w:r>
      <w:r>
        <w:br w:type="textWrapping"/>
      </w:r>
      <w:r>
        <w:rPr>
          <w:i w:val="1"/>
          <w:iCs w:val="1"/>
          <w:rtl w:val="0"/>
          <w:lang w:val="en-US"/>
        </w:rPr>
        <w:t>8 - 10th Sept</w:t>
      </w:r>
      <w:r>
        <w:rPr>
          <w:rtl w:val="0"/>
          <w:lang w:val="en-US"/>
        </w:rPr>
        <w:t xml:space="preserve">.  Teignmouth Shanty Festival.  </w:t>
      </w:r>
      <w:r>
        <w:rPr>
          <w:b w:val="1"/>
          <w:bCs w:val="1"/>
          <w:rtl w:val="0"/>
          <w:lang w:val="en-US"/>
        </w:rPr>
        <w:t>MP</w:t>
      </w:r>
      <w:r>
        <w:rPr>
          <w:rtl w:val="0"/>
          <w:lang w:val="en-US"/>
        </w:rPr>
        <w:t xml:space="preserve"> to confirm arrangements.</w:t>
      </w:r>
      <w: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Art exhibition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 xml:space="preserve">The Art Exhibition at the Strand Centre, Dawlish, will be on display from Friday 26th May till Friday 9th June.  </w:t>
      </w:r>
      <w:r>
        <w:rPr>
          <w:b w:val="1"/>
          <w:bCs w:val="1"/>
          <w:outline w:val="0"/>
          <w:color w:val="000000"/>
          <w:rtl w:val="0"/>
          <w:lang w:val="en-US"/>
          <w14:textFill>
            <w14:solidFill>
              <w14:srgbClr w14:val="000000"/>
            </w14:solidFill>
          </w14:textFill>
        </w:rPr>
        <w:t>AG</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and </w:t>
      </w:r>
      <w:r>
        <w:rPr>
          <w:b w:val="1"/>
          <w:bCs w:val="1"/>
          <w:outline w:val="0"/>
          <w:color w:val="000000"/>
          <w:rtl w:val="0"/>
          <w:lang w:val="en-US"/>
          <w14:textFill>
            <w14:solidFill>
              <w14:srgbClr w14:val="000000"/>
            </w14:solidFill>
          </w14:textFill>
        </w:rPr>
        <w:t xml:space="preserve">TS </w:t>
      </w:r>
      <w:r>
        <w:rPr>
          <w:outline w:val="0"/>
          <w:color w:val="000000"/>
          <w:rtl w:val="0"/>
          <w:lang w:val="en-US"/>
          <w14:textFill>
            <w14:solidFill>
              <w14:srgbClr w14:val="000000"/>
            </w14:solidFill>
          </w14:textFill>
        </w:rPr>
        <w:t xml:space="preserve"> to organise.  Louise Scammell will be showing three prints.</w:t>
      </w:r>
      <w:r>
        <w:rPr>
          <w:outline w:val="0"/>
          <w:color w:val="000000"/>
          <w:u w:color="000000"/>
          <w14:textFill>
            <w14:solidFill>
              <w14:srgbClr w14:val="000000"/>
            </w14:solidFill>
          </w14:textFill>
        </w:rPr>
        <w:br w:type="textWrapping"/>
      </w: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SoSD branded T and Polo shirts</w:t>
      </w:r>
      <w:r>
        <w:rPr>
          <w:outline w:val="0"/>
          <w:color w:val="000000"/>
          <w:u w:color="000000"/>
          <w14:textFill>
            <w14:solidFill>
              <w14:srgbClr w14:val="000000"/>
            </w14:solidFill>
          </w14:textFill>
        </w:rPr>
        <w:br w:type="textWrapping"/>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found a branded clothing company in Exeter (</w:t>
      </w:r>
      <w:r>
        <w:rPr>
          <w:rStyle w:val="Hyperlink.0"/>
          <w:outline w:val="0"/>
          <w:color w:val="0000ff"/>
          <w:u w:val="single" w:color="0000ff"/>
          <w14:textFill>
            <w14:solidFill>
              <w14:srgbClr w14:val="0000FF"/>
            </w14:solidFill>
          </w14:textFill>
        </w:rPr>
        <w:fldChar w:fldCharType="begin" w:fldLock="0"/>
      </w:r>
      <w:r>
        <w:rPr>
          <w:rStyle w:val="Hyperlink.0"/>
          <w:outline w:val="0"/>
          <w:color w:val="0000ff"/>
          <w:u w:val="single" w:color="0000ff"/>
          <w14:textFill>
            <w14:solidFill>
              <w14:srgbClr w14:val="0000FF"/>
            </w14:solidFill>
          </w14:textFill>
        </w:rPr>
        <w:instrText xml:space="preserve"> HYPERLINK "http://watteva.com"</w:instrText>
      </w:r>
      <w:r>
        <w:rPr>
          <w:rStyle w:val="Hyperlink.0"/>
          <w:outline w:val="0"/>
          <w:color w:val="0000ff"/>
          <w:u w:val="single" w:color="0000ff"/>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watteva.com</w:t>
      </w:r>
      <w:r>
        <w:rPr>
          <w:outline w:val="0"/>
          <w:color w:val="ff2600"/>
          <w14:textFill>
            <w14:solidFill>
              <w14:srgbClr w14:val="FF2600"/>
            </w14:solidFill>
          </w14:textFill>
        </w:rPr>
        <w:fldChar w:fldCharType="end" w:fldLock="0"/>
      </w:r>
      <w:r>
        <w:rPr>
          <w:outline w:val="0"/>
          <w:color w:val="000000"/>
          <w:rtl w:val="0"/>
          <w:lang w:val="en-US"/>
          <w14:textFill>
            <w14:solidFill>
              <w14:srgbClr w14:val="000000"/>
            </w14:solidFill>
          </w14:textFill>
        </w:rPr>
        <w:t xml:space="preserve">) that can provide SoSD with suitable shirts at a reasonable price.  It was agreed that all members of the Steering Group and any ordinary members of the Association who assist at stands and other events on behalf of SoSD should be provided with a shirt to fit their size.  The shirts will be sandy / yellow with the SoSD logo front and back along with web address and Facebook and Instagram symbols.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will organise their procurement.</w:t>
      </w:r>
      <w:r>
        <w:rPr>
          <w:outline w:val="0"/>
          <w:color w:val="000000"/>
          <w:u w:color="000000"/>
          <w14:textFill>
            <w14:solidFill>
              <w14:srgbClr w14:val="000000"/>
            </w14:solidFill>
          </w14:textFill>
        </w:rPr>
        <w:br w:type="textWrapping"/>
      </w:r>
    </w:p>
    <w:p>
      <w:pPr>
        <w:pStyle w:val="Body A"/>
        <w:numPr>
          <w:ilvl w:val="0"/>
          <w:numId w:val="2"/>
        </w:numPr>
        <w:bidi w:val="0"/>
        <w:ind w:right="0"/>
        <w:jc w:val="left"/>
        <w:rPr>
          <w:rtl w:val="0"/>
          <w:lang w:val="en-US"/>
        </w:rPr>
      </w:pPr>
      <w:r>
        <w:rPr>
          <w:rtl w:val="0"/>
          <w:lang w:val="en-US"/>
        </w:rPr>
        <w:t>Next meeting</w:t>
      </w:r>
      <w:r>
        <w:br w:type="textWrapping"/>
      </w:r>
      <w:r>
        <w:rPr>
          <w:rtl w:val="0"/>
          <w:lang w:val="en-US"/>
        </w:rPr>
        <w:t xml:space="preserve">The next meeting will be by Zoom on Tuesday </w:t>
      </w:r>
      <w:r>
        <w:rPr>
          <w:rtl w:val="0"/>
          <w:lang w:val="en-US"/>
        </w:rPr>
        <w:t>9</w:t>
      </w:r>
      <w:r>
        <w:rPr>
          <w:rtl w:val="0"/>
          <w:lang w:val="en-US"/>
        </w:rPr>
        <w:t xml:space="preserve">th </w:t>
      </w:r>
      <w:r>
        <w:rPr>
          <w:rtl w:val="0"/>
          <w:lang w:val="en-US"/>
        </w:rPr>
        <w:t>May</w:t>
      </w:r>
      <w:r>
        <w:rPr>
          <w:rtl w:val="0"/>
          <w:lang w:val="en-US"/>
        </w:rPr>
        <w:t xml:space="preserve"> 2023 at 1930 h.</w:t>
      </w:r>
      <w:r>
        <w:br w:type="textWrapping"/>
      </w:r>
    </w:p>
    <w:p>
      <w:pPr>
        <w:pStyle w:val="Body A"/>
        <w:numPr>
          <w:ilvl w:val="0"/>
          <w:numId w:val="2"/>
        </w:numPr>
        <w:bidi w:val="0"/>
        <w:ind w:right="0"/>
        <w:jc w:val="left"/>
        <w:rPr>
          <w:rtl w:val="0"/>
          <w:lang w:val="en-US"/>
        </w:rPr>
      </w:pPr>
      <w:r>
        <w:rPr>
          <w:rtl w:val="0"/>
          <w:lang w:val="en-US"/>
        </w:rPr>
        <w:t>The meeting ended at 20</w:t>
      </w:r>
      <w:r>
        <w:rPr>
          <w:rtl w:val="0"/>
          <w:lang w:val="en-US"/>
        </w:rPr>
        <w:t>3</w:t>
      </w:r>
      <w:r>
        <w:rPr>
          <w:rtl w:val="0"/>
          <w:lang w:val="en-US"/>
        </w:rPr>
        <w:t>0 h.</w:t>
      </w:r>
    </w:p>
    <w:p>
      <w:pPr>
        <w:pStyle w:val="Heading 3"/>
        <w:bidi w:val="0"/>
      </w:pPr>
      <w:r>
        <w:rPr>
          <w:rtl w:val="0"/>
          <w:lang w:val="en-US"/>
        </w:rPr>
        <w:t>Appendix 1</w:t>
      </w:r>
    </w:p>
    <w:p>
      <w:pPr>
        <w:pStyle w:val="Body A"/>
      </w:pPr>
    </w:p>
    <w:p>
      <w:pPr>
        <w:pStyle w:val="Body"/>
        <w:spacing w:after="160" w:line="259" w:lineRule="auto"/>
        <w:rPr>
          <w:rFonts w:ascii="Calibri" w:cs="Calibri" w:hAnsi="Calibri" w:eastAsia="Calibri"/>
          <w:b w:val="1"/>
          <w:bCs w:val="1"/>
          <w:sz w:val="28"/>
          <w:szCs w:val="28"/>
        </w:rPr>
      </w:pPr>
      <w:r>
        <w:rPr>
          <w:rFonts w:ascii="Calibri" w:hAnsi="Calibri"/>
          <w:b w:val="1"/>
          <w:bCs w:val="1"/>
          <w:sz w:val="28"/>
          <w:szCs w:val="28"/>
          <w:rtl w:val="0"/>
          <w:lang w:val="en-US"/>
        </w:rPr>
        <w:t xml:space="preserve">Shores of South Devon </w:t>
      </w:r>
      <w:r>
        <w:rPr>
          <w:rFonts w:ascii="Calibri" w:hAnsi="Calibri" w:hint="default"/>
          <w:b w:val="1"/>
          <w:bCs w:val="1"/>
          <w:sz w:val="28"/>
          <w:szCs w:val="28"/>
          <w:rtl w:val="0"/>
        </w:rPr>
        <w:t xml:space="preserve">– </w:t>
      </w:r>
      <w:r>
        <w:rPr>
          <w:rFonts w:ascii="Calibri" w:hAnsi="Calibri"/>
          <w:b w:val="1"/>
          <w:bCs w:val="1"/>
          <w:sz w:val="28"/>
          <w:szCs w:val="28"/>
          <w:rtl w:val="0"/>
          <w:lang w:val="en-US"/>
        </w:rPr>
        <w:t>Treasurer</w:t>
      </w:r>
      <w:r>
        <w:rPr>
          <w:rFonts w:ascii="Calibri" w:hAnsi="Calibri" w:hint="default"/>
          <w:b w:val="1"/>
          <w:bCs w:val="1"/>
          <w:sz w:val="28"/>
          <w:szCs w:val="28"/>
          <w:rtl w:val="1"/>
        </w:rPr>
        <w:t>’</w:t>
      </w:r>
      <w:r>
        <w:rPr>
          <w:rFonts w:ascii="Calibri" w:hAnsi="Calibri"/>
          <w:b w:val="1"/>
          <w:bCs w:val="1"/>
          <w:sz w:val="28"/>
          <w:szCs w:val="28"/>
          <w:rtl w:val="0"/>
          <w:lang w:val="en-US"/>
        </w:rPr>
        <w:t>s Report 1 April 2023</w:t>
      </w:r>
    </w:p>
    <w:p>
      <w:pPr>
        <w:pStyle w:val="Body"/>
        <w:spacing w:after="160" w:line="259" w:lineRule="auto"/>
        <w:rPr>
          <w:rFonts w:ascii="Calibri" w:cs="Calibri" w:hAnsi="Calibri" w:eastAsia="Calibri"/>
          <w:b w:val="1"/>
          <w:bCs w:val="1"/>
          <w:sz w:val="22"/>
          <w:szCs w:val="22"/>
        </w:rPr>
      </w:pPr>
      <w:r>
        <w:rPr>
          <w:rFonts w:ascii="Calibri" w:hAnsi="Calibri"/>
          <w:sz w:val="22"/>
          <w:szCs w:val="22"/>
          <w:rtl w:val="0"/>
          <w:lang w:val="en-US"/>
        </w:rPr>
        <w:t xml:space="preserve">At close of business on 31 March 2023, the balance of the bank account stood at </w:t>
      </w:r>
      <w:r>
        <w:rPr>
          <w:rFonts w:ascii="Calibri" w:hAnsi="Calibri" w:hint="default"/>
          <w:sz w:val="22"/>
          <w:szCs w:val="22"/>
          <w:rtl w:val="0"/>
        </w:rPr>
        <w:t>£</w:t>
      </w:r>
      <w:r>
        <w:rPr>
          <w:rFonts w:ascii="Calibri" w:hAnsi="Calibri"/>
          <w:sz w:val="22"/>
          <w:szCs w:val="22"/>
          <w:rtl w:val="0"/>
          <w:lang w:val="en-US"/>
        </w:rPr>
        <w:t xml:space="preserve">657.90, an increase of </w:t>
      </w:r>
      <w:r>
        <w:rPr>
          <w:rFonts w:ascii="Calibri" w:hAnsi="Calibri" w:hint="default"/>
          <w:sz w:val="22"/>
          <w:szCs w:val="22"/>
          <w:rtl w:val="0"/>
        </w:rPr>
        <w:t>£</w:t>
      </w:r>
      <w:r>
        <w:rPr>
          <w:rFonts w:ascii="Calibri" w:hAnsi="Calibri"/>
          <w:sz w:val="22"/>
          <w:szCs w:val="22"/>
          <w:rtl w:val="0"/>
          <w:lang w:val="en-US"/>
        </w:rPr>
        <w:t xml:space="preserve">42. The cash holding was </w:t>
      </w:r>
      <w:r>
        <w:rPr>
          <w:rFonts w:ascii="Calibri" w:hAnsi="Calibri" w:hint="default"/>
          <w:sz w:val="22"/>
          <w:szCs w:val="22"/>
          <w:rtl w:val="0"/>
        </w:rPr>
        <w:t>£</w:t>
      </w:r>
      <w:r>
        <w:rPr>
          <w:rFonts w:ascii="Calibri" w:hAnsi="Calibri"/>
          <w:sz w:val="22"/>
          <w:szCs w:val="22"/>
          <w:rtl w:val="0"/>
          <w:lang w:val="en-US"/>
        </w:rPr>
        <w:t xml:space="preserve">101.65, an increase of </w:t>
      </w:r>
      <w:r>
        <w:rPr>
          <w:rFonts w:ascii="Calibri" w:hAnsi="Calibri" w:hint="default"/>
          <w:sz w:val="22"/>
          <w:szCs w:val="22"/>
          <w:rtl w:val="0"/>
        </w:rPr>
        <w:t>£</w:t>
      </w:r>
      <w:r>
        <w:rPr>
          <w:rFonts w:ascii="Calibri" w:hAnsi="Calibri"/>
          <w:sz w:val="22"/>
          <w:szCs w:val="22"/>
          <w:rtl w:val="0"/>
          <w:lang w:val="en-US"/>
        </w:rPr>
        <w:t xml:space="preserve">12. This makes our total holding </w:t>
      </w:r>
      <w:r>
        <w:rPr>
          <w:rFonts w:ascii="Calibri" w:hAnsi="Calibri" w:hint="default"/>
          <w:b w:val="1"/>
          <w:bCs w:val="1"/>
          <w:sz w:val="22"/>
          <w:szCs w:val="22"/>
          <w:rtl w:val="0"/>
        </w:rPr>
        <w:t>£</w:t>
      </w:r>
      <w:r>
        <w:rPr>
          <w:rFonts w:ascii="Calibri" w:hAnsi="Calibri"/>
          <w:b w:val="1"/>
          <w:bCs w:val="1"/>
          <w:sz w:val="22"/>
          <w:szCs w:val="22"/>
          <w:rtl w:val="0"/>
        </w:rPr>
        <w:t>759.55</w:t>
      </w:r>
      <w:r>
        <w:rPr>
          <w:rFonts w:ascii="Calibri" w:hAnsi="Calibri"/>
          <w:sz w:val="22"/>
          <w:szCs w:val="22"/>
          <w:rtl w:val="0"/>
          <w:lang w:val="en-US"/>
        </w:rPr>
        <w:t>. Transactions since 11 March 2023 are detailed below.</w:t>
      </w:r>
    </w:p>
    <w:p>
      <w:pPr>
        <w:pStyle w:val="Body"/>
        <w:spacing w:after="40"/>
        <w:rPr>
          <w:rFonts w:ascii="Calibri" w:cs="Calibri" w:hAnsi="Calibri" w:eastAsia="Calibri"/>
          <w:b w:val="1"/>
          <w:bCs w:val="1"/>
          <w:sz w:val="22"/>
          <w:szCs w:val="22"/>
          <w:u w:val="single"/>
        </w:rPr>
      </w:pPr>
      <w:r>
        <w:rPr>
          <w:rFonts w:ascii="Calibri" w:hAnsi="Calibri"/>
          <w:b w:val="1"/>
          <w:bCs w:val="1"/>
          <w:sz w:val="22"/>
          <w:szCs w:val="22"/>
          <w:u w:val="single"/>
          <w:rtl w:val="0"/>
          <w:lang w:val="en-US"/>
        </w:rPr>
        <w:t>Income</w:t>
      </w:r>
    </w:p>
    <w:p>
      <w:pPr>
        <w:pStyle w:val="Body"/>
        <w:spacing w:after="40"/>
        <w:rPr>
          <w:rFonts w:ascii="Calibri" w:cs="Calibri" w:hAnsi="Calibri" w:eastAsia="Calibri"/>
          <w:sz w:val="22"/>
          <w:szCs w:val="22"/>
        </w:rPr>
      </w:pPr>
      <w:r>
        <w:rPr>
          <w:rFonts w:ascii="Calibri" w:hAnsi="Calibri"/>
          <w:sz w:val="22"/>
          <w:szCs w:val="22"/>
          <w:rtl w:val="0"/>
          <w:lang w:val="en-US"/>
        </w:rPr>
        <w:t xml:space="preserve">Membership fees paid via bank transfer (2 no. @ </w:t>
      </w:r>
      <w:r>
        <w:rPr>
          <w:rFonts w:ascii="Calibri" w:hAnsi="Calibri" w:hint="default"/>
          <w:sz w:val="22"/>
          <w:szCs w:val="22"/>
          <w:rtl w:val="0"/>
        </w:rPr>
        <w:t>£</w:t>
      </w:r>
      <w:r>
        <w:rPr>
          <w:rFonts w:ascii="Calibri" w:hAnsi="Calibri"/>
          <w:sz w:val="22"/>
          <w:szCs w:val="22"/>
          <w:rtl w:val="0"/>
          <w:lang w:val="en-US"/>
        </w:rPr>
        <w:t>10 each):</w:t>
      </w:r>
    </w:p>
    <w:p>
      <w:pPr>
        <w:pStyle w:val="Body"/>
        <w:spacing w:after="40"/>
        <w:rPr>
          <w:rFonts w:ascii="Calibri" w:cs="Calibri" w:hAnsi="Calibri" w:eastAsia="Calibri"/>
          <w:sz w:val="22"/>
          <w:szCs w:val="22"/>
        </w:rPr>
      </w:pPr>
      <w:r>
        <w:rPr>
          <w:rFonts w:ascii="Calibri" w:cs="Calibri" w:hAnsi="Calibri" w:eastAsia="Calibri"/>
          <w:sz w:val="22"/>
          <w:szCs w:val="22"/>
          <w:rtl w:val="0"/>
          <w:lang w:val="it-IT"/>
        </w:rPr>
        <w:tab/>
        <w:tab/>
        <w:tab/>
        <w:tab/>
        <w:tab/>
        <w:tab/>
        <w:t>M Piper</w:t>
        <w:tab/>
        <w:tab/>
      </w:r>
      <w:r>
        <w:rPr>
          <w:rFonts w:ascii="Calibri" w:hAnsi="Calibri" w:hint="default"/>
          <w:sz w:val="22"/>
          <w:szCs w:val="22"/>
          <w:rtl w:val="0"/>
        </w:rPr>
        <w:t>£</w:t>
      </w:r>
      <w:r>
        <w:rPr>
          <w:rFonts w:ascii="Calibri" w:hAnsi="Calibri"/>
          <w:sz w:val="22"/>
          <w:szCs w:val="22"/>
          <w:rtl w:val="0"/>
        </w:rPr>
        <w:t>10</w:t>
      </w:r>
    </w:p>
    <w:p>
      <w:pPr>
        <w:pStyle w:val="Body"/>
        <w:spacing w:after="40"/>
        <w:rPr>
          <w:rFonts w:ascii="Calibri" w:cs="Calibri" w:hAnsi="Calibri" w:eastAsia="Calibri"/>
          <w:sz w:val="22"/>
          <w:szCs w:val="22"/>
        </w:rPr>
      </w:pPr>
      <w:r>
        <w:rPr>
          <w:rFonts w:ascii="Calibri" w:cs="Calibri" w:hAnsi="Calibri" w:eastAsia="Calibri"/>
          <w:sz w:val="22"/>
          <w:szCs w:val="22"/>
          <w:rtl w:val="0"/>
        </w:rPr>
        <w:tab/>
        <w:tab/>
        <w:tab/>
        <w:tab/>
        <w:tab/>
        <w:tab/>
        <w:t>G Hobbs</w:t>
        <w:tab/>
      </w:r>
      <w:r>
        <w:rPr>
          <w:rFonts w:ascii="Calibri" w:hAnsi="Calibri" w:hint="default"/>
          <w:sz w:val="22"/>
          <w:szCs w:val="22"/>
          <w:rtl w:val="0"/>
        </w:rPr>
        <w:t>£</w:t>
      </w:r>
      <w:r>
        <w:rPr>
          <w:rFonts w:ascii="Calibri" w:hAnsi="Calibri"/>
          <w:sz w:val="22"/>
          <w:szCs w:val="22"/>
          <w:rtl w:val="0"/>
        </w:rPr>
        <w:t>10</w:t>
      </w:r>
    </w:p>
    <w:p>
      <w:pPr>
        <w:pStyle w:val="Body"/>
        <w:spacing w:after="40"/>
        <w:ind w:left="1440" w:firstLine="720"/>
        <w:rPr>
          <w:rFonts w:ascii="Calibri" w:cs="Calibri" w:hAnsi="Calibri" w:eastAsia="Calibri"/>
          <w:sz w:val="22"/>
          <w:szCs w:val="22"/>
        </w:rPr>
      </w:pPr>
      <w:r>
        <w:rPr>
          <w:rFonts w:ascii="Calibri" w:cs="Calibri" w:hAnsi="Calibri" w:eastAsia="Calibri"/>
          <w:sz w:val="22"/>
          <w:szCs w:val="22"/>
        </w:rPr>
        <w:tab/>
        <w:tab/>
        <w:tab/>
      </w:r>
    </w:p>
    <w:p>
      <w:pPr>
        <w:pStyle w:val="Body"/>
        <w:spacing w:after="40"/>
        <w:rPr>
          <w:rFonts w:ascii="Calibri" w:cs="Calibri" w:hAnsi="Calibri" w:eastAsia="Calibri"/>
          <w:sz w:val="22"/>
          <w:szCs w:val="22"/>
        </w:rPr>
      </w:pPr>
      <w:r>
        <w:rPr>
          <w:rFonts w:ascii="Calibri" w:hAnsi="Calibri"/>
          <w:sz w:val="22"/>
          <w:szCs w:val="22"/>
          <w:rtl w:val="0"/>
          <w:lang w:val="en-US"/>
        </w:rPr>
        <w:t>Paid in by T Sherwin (? Admission fees at previous meeting)</w:t>
        <w:tab/>
      </w:r>
      <w:r>
        <w:rPr>
          <w:rFonts w:ascii="Calibri" w:hAnsi="Calibri" w:hint="default"/>
          <w:sz w:val="22"/>
          <w:szCs w:val="22"/>
          <w:rtl w:val="0"/>
        </w:rPr>
        <w:t>£</w:t>
      </w:r>
      <w:r>
        <w:rPr>
          <w:rFonts w:ascii="Calibri" w:hAnsi="Calibri"/>
          <w:sz w:val="22"/>
          <w:szCs w:val="22"/>
          <w:rtl w:val="0"/>
        </w:rPr>
        <w:t>22</w:t>
      </w:r>
    </w:p>
    <w:p>
      <w:pPr>
        <w:pStyle w:val="Body"/>
        <w:spacing w:after="40"/>
        <w:rPr>
          <w:rFonts w:ascii="Calibri" w:cs="Calibri" w:hAnsi="Calibri" w:eastAsia="Calibri"/>
          <w:sz w:val="22"/>
          <w:szCs w:val="22"/>
        </w:rPr>
      </w:pPr>
    </w:p>
    <w:p>
      <w:pPr>
        <w:pStyle w:val="Body"/>
        <w:spacing w:after="40"/>
        <w:rPr>
          <w:rFonts w:ascii="Calibri" w:cs="Calibri" w:hAnsi="Calibri" w:eastAsia="Calibri"/>
          <w:sz w:val="22"/>
          <w:szCs w:val="22"/>
        </w:rPr>
      </w:pPr>
      <w:r>
        <w:rPr>
          <w:rFonts w:ascii="Calibri" w:hAnsi="Calibri"/>
          <w:sz w:val="22"/>
          <w:szCs w:val="22"/>
          <w:rtl w:val="0"/>
          <w:lang w:val="en-US"/>
        </w:rPr>
        <w:t>Admission fees at meeting at RTYC, 23</w:t>
      </w:r>
      <w:r>
        <w:rPr>
          <w:rFonts w:ascii="Calibri" w:hAnsi="Calibri"/>
          <w:sz w:val="22"/>
          <w:szCs w:val="22"/>
          <w:vertAlign w:val="superscript"/>
          <w:rtl w:val="0"/>
        </w:rPr>
        <w:t>rd</w:t>
      </w:r>
      <w:r>
        <w:rPr>
          <w:rFonts w:ascii="Calibri" w:hAnsi="Calibri"/>
          <w:sz w:val="22"/>
          <w:szCs w:val="22"/>
          <w:rtl w:val="0"/>
          <w:lang w:val="en-US"/>
        </w:rPr>
        <w:t xml:space="preserve"> March</w:t>
        <w:tab/>
        <w:tab/>
        <w:tab/>
      </w:r>
      <w:r>
        <w:rPr>
          <w:rFonts w:ascii="Calibri" w:hAnsi="Calibri" w:hint="default"/>
          <w:sz w:val="22"/>
          <w:szCs w:val="22"/>
          <w:rtl w:val="0"/>
        </w:rPr>
        <w:t>£</w:t>
      </w:r>
      <w:r>
        <w:rPr>
          <w:rFonts w:ascii="Calibri" w:hAnsi="Calibri"/>
          <w:sz w:val="22"/>
          <w:szCs w:val="22"/>
          <w:rtl w:val="0"/>
        </w:rPr>
        <w:t>12</w:t>
      </w:r>
    </w:p>
    <w:p>
      <w:pPr>
        <w:pStyle w:val="Body"/>
        <w:spacing w:after="40"/>
        <w:ind w:left="1440" w:firstLine="720"/>
        <w:rPr>
          <w:rFonts w:ascii="Calibri" w:cs="Calibri" w:hAnsi="Calibri" w:eastAsia="Calibri"/>
          <w:sz w:val="22"/>
          <w:szCs w:val="22"/>
        </w:rPr>
      </w:pPr>
      <w:r>
        <w:rPr>
          <w:rFonts w:ascii="Calibri" w:cs="Calibri" w:hAnsi="Calibri" w:eastAsia="Calibri"/>
          <w:sz w:val="22"/>
          <w:szCs w:val="22"/>
        </w:rPr>
        <w:tab/>
      </w:r>
    </w:p>
    <w:p>
      <w:pPr>
        <w:pStyle w:val="Body"/>
        <w:spacing w:after="40"/>
        <w:rPr>
          <w:rFonts w:ascii="Calibri" w:cs="Calibri" w:hAnsi="Calibri" w:eastAsia="Calibri"/>
          <w:b w:val="1"/>
          <w:bCs w:val="1"/>
          <w:sz w:val="22"/>
          <w:szCs w:val="22"/>
          <w:u w:val="single"/>
        </w:rPr>
      </w:pPr>
    </w:p>
    <w:p>
      <w:pPr>
        <w:pStyle w:val="Body"/>
        <w:spacing w:after="40"/>
        <w:rPr>
          <w:rFonts w:ascii="Calibri" w:cs="Calibri" w:hAnsi="Calibri" w:eastAsia="Calibri"/>
          <w:b w:val="1"/>
          <w:bCs w:val="1"/>
          <w:sz w:val="22"/>
          <w:szCs w:val="22"/>
          <w:u w:val="single"/>
        </w:rPr>
      </w:pPr>
      <w:r>
        <w:rPr>
          <w:rFonts w:ascii="Calibri" w:hAnsi="Calibri"/>
          <w:b w:val="1"/>
          <w:bCs w:val="1"/>
          <w:sz w:val="22"/>
          <w:szCs w:val="22"/>
          <w:u w:val="single"/>
          <w:rtl w:val="0"/>
          <w:lang w:val="en-US"/>
        </w:rPr>
        <w:t>Expenditure</w:t>
      </w:r>
    </w:p>
    <w:p>
      <w:pPr>
        <w:pStyle w:val="Body"/>
        <w:spacing w:after="160" w:line="259" w:lineRule="auto"/>
        <w:rPr>
          <w:rFonts w:ascii="Calibri" w:cs="Calibri" w:hAnsi="Calibri" w:eastAsia="Calibri"/>
          <w:sz w:val="22"/>
          <w:szCs w:val="22"/>
        </w:rPr>
      </w:pPr>
      <w:r>
        <w:rPr>
          <w:rFonts w:ascii="Calibri" w:hAnsi="Calibri"/>
          <w:sz w:val="22"/>
          <w:szCs w:val="22"/>
          <w:rtl w:val="0"/>
          <w:lang w:val="en-US"/>
        </w:rPr>
        <w:t>There was no expenditure during this period.</w:t>
      </w:r>
    </w:p>
    <w:p>
      <w:pPr>
        <w:pStyle w:val="Body"/>
        <w:spacing w:after="160" w:line="259" w:lineRule="auto"/>
      </w:pPr>
      <w:r>
        <w:rPr>
          <w:rFonts w:ascii="Calibri" w:hAnsi="Calibri"/>
          <w:sz w:val="22"/>
          <w:szCs w:val="22"/>
          <w:rtl w:val="0"/>
        </w:rPr>
        <w:t>Robert Morgan</w:t>
      </w:r>
      <w:r>
        <w:rPr>
          <w:rFonts w:ascii="Arial Unicode MS" w:cs="Arial Unicode MS" w:hAnsi="Arial Unicode MS" w:eastAsia="Arial Unicode MS"/>
          <w:b w:val="0"/>
          <w:bCs w:val="0"/>
          <w:i w:val="0"/>
          <w:iCs w:val="0"/>
          <w:sz w:val="22"/>
          <w:szCs w:val="22"/>
        </w:rPr>
        <w:br w:type="page"/>
      </w:r>
    </w:p>
    <w:p>
      <w:pPr>
        <w:pStyle w:val="Body"/>
        <w:spacing w:after="160" w:line="259" w:lineRule="auto"/>
        <w:rPr>
          <w:rFonts w:ascii="Calibri" w:cs="Calibri" w:hAnsi="Calibri" w:eastAsia="Calibri"/>
          <w:sz w:val="22"/>
          <w:szCs w:val="22"/>
        </w:rPr>
      </w:pPr>
    </w:p>
    <w:p>
      <w:pPr>
        <w:pStyle w:val="Heading 3"/>
        <w:bidi w:val="0"/>
      </w:pPr>
      <w:r>
        <w:rPr>
          <w:rtl w:val="0"/>
          <w:lang w:val="en-US"/>
        </w:rPr>
        <w:t>Appendix 2</w:t>
      </w:r>
    </w:p>
    <w:p>
      <w:pPr>
        <w:pStyle w:val="Body"/>
      </w:pPr>
    </w:p>
    <w:p>
      <w:pPr>
        <w:pStyle w:val="Body"/>
        <w:rPr>
          <w:rFonts w:ascii="Helvetica Neue" w:cs="Helvetica Neue" w:hAnsi="Helvetica Neue" w:eastAsia="Helvetica Neue"/>
        </w:rPr>
      </w:pPr>
      <w:r>
        <w:rPr>
          <w:rFonts w:ascii="Helvetica Neue" w:hAnsi="Helvetica Neue"/>
          <w:rtl w:val="0"/>
          <w:lang w:val="en-US"/>
        </w:rPr>
        <w:t>Dates of Bioblitzes / Shoresearch Walkover surveys for the rest of 2023</w:t>
      </w:r>
    </w:p>
    <w:p>
      <w:pPr>
        <w:pStyle w:val="Body"/>
        <w:rPr>
          <w:rFonts w:ascii="Helvetica Neue" w:cs="Helvetica Neue" w:hAnsi="Helvetica Neue" w:eastAsia="Helvetica Neue"/>
        </w:rPr>
      </w:pPr>
    </w:p>
    <w:tbl>
      <w:tblPr>
        <w:tblW w:w="97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445"/>
        <w:gridCol w:w="983"/>
        <w:gridCol w:w="860"/>
        <w:gridCol w:w="3054"/>
        <w:gridCol w:w="1452"/>
        <w:gridCol w:w="1926"/>
      </w:tblGrid>
      <w:tr>
        <w:tblPrEx>
          <w:shd w:val="clear" w:color="auto" w:fill="cadfff"/>
        </w:tblPrEx>
        <w:trPr>
          <w:trHeight w:val="573"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Date</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LW time*</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LW ht / m*</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Location</w:t>
            </w: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Reporter</w:t>
            </w: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co-leaders</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Sun May 21</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1350</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0.90</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Heybrook Bay, Wembury</w:t>
            </w: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SW-B</w:t>
            </w: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TS</w:t>
            </w: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Sun June 4</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1358</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0.84</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Shoalstone, Brixham </w:t>
            </w: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TS</w:t>
            </w: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Sat Aug 5</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1551</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0.49</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Sat July 8</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1648</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0.95</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Sat Sept 2</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1453</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0.25</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 xml:space="preserve">Sun Oct 1 </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1429</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0.27</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Sun Oct 29</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1220</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0.47</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Sun Nov 26</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1107</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0.92</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adfff"/>
            <w:tcMar>
              <w:top w:type="dxa" w:w="0"/>
              <w:left w:type="dxa" w:w="0"/>
              <w:bottom w:type="dxa" w:w="0"/>
              <w:right w:type="dxa" w:w="0"/>
            </w:tcMar>
            <w:vAlign w:val="top"/>
          </w:tcPr>
          <w:p/>
        </w:tc>
      </w:tr>
      <w:tr>
        <w:tblPrEx>
          <w:shd w:val="clear" w:color="auto" w:fill="cadfff"/>
        </w:tblPrEx>
        <w:trPr>
          <w:trHeight w:val="460" w:hRule="atLeast"/>
        </w:trPr>
        <w:tc>
          <w:tcPr>
            <w:tcW w:type="dxa" w:w="144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Sat Dec 16</w:t>
            </w:r>
          </w:p>
        </w:tc>
        <w:tc>
          <w:tcPr>
            <w:tcW w:type="dxa" w:w="98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1344</w:t>
            </w:r>
          </w:p>
        </w:tc>
        <w:tc>
          <w:tcPr>
            <w:tcW w:type="dxa" w:w="8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0.98</w:t>
            </w:r>
          </w:p>
        </w:tc>
        <w:tc>
          <w:tcPr>
            <w:tcW w:type="dxa" w:w="305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45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c>
          <w:tcPr>
            <w:tcW w:type="dxa" w:w="192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6efff"/>
            <w:tcMar>
              <w:top w:type="dxa" w:w="0"/>
              <w:left w:type="dxa" w:w="0"/>
              <w:bottom w:type="dxa" w:w="0"/>
              <w:right w:type="dxa" w:w="0"/>
            </w:tcMar>
            <w:vAlign w:val="top"/>
          </w:tcPr>
          <w:p/>
        </w:tc>
      </w:tr>
    </w:tbl>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numPr>
          <w:ilvl w:val="0"/>
          <w:numId w:val="8"/>
        </w:numPr>
        <w:spacing w:line="312" w:lineRule="auto"/>
        <w:rPr>
          <w:rFonts w:ascii="Helvetica Neue" w:hAnsi="Helvetica Neue"/>
          <w:lang w:val="en-US"/>
        </w:rPr>
      </w:pPr>
      <w:r>
        <w:rPr>
          <w:rFonts w:ascii="Helvetica Neue" w:hAnsi="Helvetica Neue"/>
          <w:rtl w:val="0"/>
          <w:lang w:val="en-US"/>
        </w:rPr>
        <w:t>Times are given in GMT / BST as appropriate</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312" w:lineRule="auto"/>
        <w:ind w:left="0" w:right="0" w:firstLine="0"/>
        <w:jc w:val="left"/>
        <w:outlineLvl w:val="0"/>
        <w:rPr>
          <w:rtl w:val="0"/>
        </w:rPr>
      </w:pPr>
      <w: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lang w:val="en-US"/>
          <w14:textOutline w14:w="12700" w14:cap="flat">
            <w14:noFill/>
            <w14:miter w14:lim="400000"/>
          </w14:textOutline>
          <w14:textFill>
            <w14:solidFill>
              <w14:srgbClr w14:val="000000"/>
            </w14:solidFill>
          </w14:textFill>
        </w:rPr>
        <w:t xml:space="preserve"> Tides for Plymouth, elsewhere they are for Teignmouth (Approaches)</w:t>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6"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6"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 w:numId="6">
    <w:abstractNumId w:val="0"/>
    <w:lvlOverride w:ilvl="0">
      <w:startOverride w:val="7"/>
      <w:lvl w:ilvl="0">
        <w:start w:val="7"/>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4"/>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Bullets.0">
    <w:name w:val="Bullets.0"/>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